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711" w:rsidRPr="00414711" w:rsidRDefault="00414711" w:rsidP="00414711">
      <w:pPr>
        <w:spacing w:before="100" w:beforeAutospacing="1" w:after="100" w:afterAutospacing="1"/>
        <w:outlineLvl w:val="0"/>
        <w:rPr>
          <w:rFonts w:ascii="Times New Roman" w:eastAsia="Times New Roman" w:hAnsi="Times New Roman" w:cs="Times New Roman"/>
          <w:b/>
          <w:bCs/>
          <w:kern w:val="36"/>
          <w:sz w:val="48"/>
          <w:szCs w:val="48"/>
          <w:lang w:eastAsia="de-DE"/>
        </w:rPr>
      </w:pPr>
      <w:r w:rsidRPr="00414711">
        <w:rPr>
          <w:rFonts w:ascii="Times New Roman" w:eastAsia="Times New Roman" w:hAnsi="Times New Roman" w:cs="Times New Roman"/>
          <w:noProof/>
          <w:color w:val="0000FF"/>
          <w:sz w:val="24"/>
          <w:szCs w:val="24"/>
          <w:lang w:eastAsia="de-DE"/>
        </w:rPr>
        <w:drawing>
          <wp:anchor distT="0" distB="0" distL="114300" distR="114300" simplePos="0" relativeHeight="251658240" behindDoc="0" locked="0" layoutInCell="1" allowOverlap="1" wp14:anchorId="1F512EB0" wp14:editId="0878CA8A">
            <wp:simplePos x="0" y="0"/>
            <wp:positionH relativeFrom="margin">
              <wp:align>left</wp:align>
            </wp:positionH>
            <wp:positionV relativeFrom="paragraph">
              <wp:posOffset>442595</wp:posOffset>
            </wp:positionV>
            <wp:extent cx="1789430" cy="2479040"/>
            <wp:effectExtent l="0" t="0" r="1270" b="0"/>
            <wp:wrapSquare wrapText="bothSides"/>
            <wp:docPr id="1" name="Grafik 1" descr="https://didactmedia.eu/wp-content/uploads/2019/05/verletzendes-online-verhalten-300x4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idactmedia.eu/wp-content/uploads/2019/05/verletzendes-online-verhalten-300x416.png">
                      <a:hlinkClick r:id="rId4" tooltip="&quot;verletzendes online-verhalten&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9430" cy="2479040"/>
                    </a:xfrm>
                    <a:prstGeom prst="rect">
                      <a:avLst/>
                    </a:prstGeom>
                    <a:noFill/>
                    <a:ln>
                      <a:noFill/>
                    </a:ln>
                  </pic:spPr>
                </pic:pic>
              </a:graphicData>
            </a:graphic>
          </wp:anchor>
        </w:drawing>
      </w:r>
      <w:r w:rsidRPr="00414711">
        <w:rPr>
          <w:rFonts w:ascii="Times New Roman" w:eastAsia="Times New Roman" w:hAnsi="Times New Roman" w:cs="Times New Roman"/>
          <w:b/>
          <w:bCs/>
          <w:kern w:val="36"/>
          <w:sz w:val="48"/>
          <w:szCs w:val="48"/>
          <w:lang w:eastAsia="de-DE"/>
        </w:rPr>
        <w:t>Verletzendes Online-Verhalten</w:t>
      </w:r>
    </w:p>
    <w:p w:rsidR="00414711" w:rsidRDefault="00414711"/>
    <w:p w:rsidR="00BC1F60" w:rsidRDefault="00BC1F60"/>
    <w:p w:rsidR="00414711" w:rsidRPr="00414711" w:rsidRDefault="00414711" w:rsidP="00414711">
      <w:pPr>
        <w:rPr>
          <w:rFonts w:ascii="Calibri" w:eastAsia="Times New Roman" w:hAnsi="Calibri" w:cs="Calibri"/>
          <w:color w:val="000000"/>
          <w:sz w:val="32"/>
          <w:szCs w:val="32"/>
          <w:lang w:eastAsia="de-DE"/>
        </w:rPr>
      </w:pPr>
      <w:r w:rsidRPr="00414711">
        <w:rPr>
          <w:rFonts w:ascii="Calibri" w:eastAsia="Times New Roman" w:hAnsi="Calibri" w:cs="Calibri"/>
          <w:color w:val="000000"/>
          <w:sz w:val="32"/>
          <w:szCs w:val="32"/>
          <w:lang w:eastAsia="de-DE"/>
        </w:rPr>
        <w:t>46 501287</w:t>
      </w:r>
    </w:p>
    <w:p w:rsidR="00414711" w:rsidRDefault="00414711"/>
    <w:p w:rsidR="00414711" w:rsidRDefault="00414711"/>
    <w:p w:rsidR="00414711" w:rsidRDefault="00414711" w:rsidP="00414711">
      <w:pPr>
        <w:pStyle w:val="StandardWeb"/>
      </w:pPr>
      <w:r>
        <w:t>Die didaktische DVD „Verletzendes Online-Verhalten“ sensibilisiert für Verletzbarkeit und Respekt in der Community und im Netz. Sie soll zum Erkennen der Rollen und Motive in einer Konfliktsituation befähigen und fördert Perspektivwechsel, Empathie und Netzcourage. Sie regt zur Reflexion von Verantwortung, Fürsorge und Achtsamkeit an. Handlungsoptionen wie das Aushandeln von Regeln werden aufgezeigt. Ziel ist der Erwerb einer digitalen Konfliktkompetenz.</w:t>
      </w:r>
    </w:p>
    <w:p w:rsidR="00414711" w:rsidRDefault="00414711" w:rsidP="00414711">
      <w:pPr>
        <w:pStyle w:val="StandardWeb"/>
      </w:pPr>
      <w:r>
        <w:t>Das Medium benennt anhand von Beispielen, wie Jugendliche im Netz bloßgestellt und an einen „digitalen Pranger“ gestellt werden, und fragt nach Motivation und Gründen der Täterinnen und Täter. Die DVD zeigt soziale und gesundheitliche Auswirkungen und Folgen für die Betroffenen auf.</w:t>
      </w:r>
    </w:p>
    <w:p w:rsidR="00414711" w:rsidRDefault="00414711" w:rsidP="00414711">
      <w:pPr>
        <w:pStyle w:val="StandardWeb"/>
      </w:pPr>
      <w:r>
        <w:t>Weitere Kapitel plädieren für „Mitfühlen statt Mitmachen“ und für „Verantwortung für sich und andere übernehmen“ oder zeigen Handlungsalternativen und ein Ausbrechen aus dem Rollenverhalten in der Gruppe und im Täter-Opfer-Verhältnis auf.</w:t>
      </w:r>
    </w:p>
    <w:p w:rsidR="00414711" w:rsidRDefault="00414711" w:rsidP="00414711">
      <w:pPr>
        <w:pStyle w:val="StandardWeb"/>
      </w:pPr>
      <w:r>
        <w:t>Am Ende motiviert die DVD, Regeln oder einen Verhaltenskodex aufzustellen, um sich auch im unpersönlichen Online-Kontakt mit Respekt und Achtsamkeit sowie fair zu begegnen.</w:t>
      </w:r>
    </w:p>
    <w:p w:rsidR="001A6739" w:rsidRDefault="001A6739" w:rsidP="001A6739">
      <w:pPr>
        <w:spacing w:before="100" w:beforeAutospacing="1" w:after="100" w:afterAutospacing="1"/>
        <w:rPr>
          <w:rFonts w:ascii="Times New Roman" w:eastAsia="Times New Roman" w:hAnsi="Times New Roman" w:cs="Times New Roman"/>
          <w:sz w:val="24"/>
          <w:szCs w:val="24"/>
          <w:lang w:eastAsia="de-DE"/>
        </w:rPr>
      </w:pPr>
    </w:p>
    <w:p w:rsidR="001A6739" w:rsidRPr="00BB6D9F" w:rsidRDefault="001A6739" w:rsidP="001A6739">
      <w:pPr>
        <w:spacing w:before="100" w:beforeAutospacing="1" w:after="100" w:afterAutospacing="1"/>
        <w:rPr>
          <w:rFonts w:ascii="Times New Roman" w:eastAsia="Times New Roman" w:hAnsi="Times New Roman" w:cs="Times New Roman"/>
          <w:sz w:val="24"/>
          <w:szCs w:val="24"/>
          <w:lang w:eastAsia="de-DE"/>
        </w:rPr>
      </w:pPr>
      <w:r w:rsidRPr="00BB6D9F">
        <w:rPr>
          <w:rFonts w:ascii="Times New Roman" w:eastAsia="Times New Roman" w:hAnsi="Times New Roman" w:cs="Times New Roman"/>
          <w:sz w:val="24"/>
          <w:szCs w:val="24"/>
          <w:lang w:eastAsia="de-DE"/>
        </w:rPr>
        <w:t xml:space="preserve">Zum Unterrichtsmedium können Sie kostenlos untenstehende Begleitmaterialien herunterladen </w:t>
      </w:r>
      <w:r>
        <w:rPr>
          <w:rFonts w:ascii="Times New Roman" w:eastAsia="Times New Roman" w:hAnsi="Times New Roman" w:cs="Times New Roman"/>
          <w:sz w:val="24"/>
          <w:szCs w:val="24"/>
          <w:lang w:eastAsia="de-DE"/>
        </w:rPr>
        <w:br/>
      </w:r>
      <w:r w:rsidRPr="00BB6D9F">
        <w:rPr>
          <w:rFonts w:ascii="Times New Roman" w:eastAsia="Times New Roman" w:hAnsi="Times New Roman" w:cs="Times New Roman"/>
          <w:sz w:val="24"/>
          <w:szCs w:val="24"/>
          <w:lang w:eastAsia="de-DE"/>
        </w:rPr>
        <w:t>(</w:t>
      </w:r>
      <w:proofErr w:type="spellStart"/>
      <w:r w:rsidRPr="00BB6D9F">
        <w:rPr>
          <w:rFonts w:ascii="Times New Roman" w:eastAsia="Times New Roman" w:hAnsi="Times New Roman" w:cs="Times New Roman"/>
          <w:sz w:val="24"/>
          <w:szCs w:val="24"/>
          <w:lang w:eastAsia="de-DE"/>
        </w:rPr>
        <w:t>pdf</w:t>
      </w:r>
      <w:proofErr w:type="spellEnd"/>
      <w:r w:rsidRPr="00BB6D9F">
        <w:rPr>
          <w:rFonts w:ascii="Times New Roman" w:eastAsia="Times New Roman" w:hAnsi="Times New Roman" w:cs="Times New Roman"/>
          <w:sz w:val="24"/>
          <w:szCs w:val="24"/>
          <w:lang w:eastAsia="de-DE"/>
        </w:rPr>
        <w:t xml:space="preserve">-Dateien): </w:t>
      </w:r>
    </w:p>
    <w:p w:rsidR="001A6739" w:rsidRPr="00BB6D9F" w:rsidRDefault="001A6739" w:rsidP="001A6739">
      <w:pPr>
        <w:spacing w:before="100" w:beforeAutospacing="1" w:after="100" w:afterAutospacing="1"/>
        <w:rPr>
          <w:rFonts w:ascii="Times New Roman" w:eastAsia="Times New Roman" w:hAnsi="Times New Roman" w:cs="Times New Roman"/>
          <w:sz w:val="24"/>
          <w:szCs w:val="24"/>
          <w:lang w:eastAsia="de-DE"/>
        </w:rPr>
      </w:pPr>
      <w:hyperlink r:id="rId6" w:history="1">
        <w:r w:rsidRPr="00BB6D9F">
          <w:rPr>
            <w:rFonts w:ascii="Times New Roman" w:eastAsia="Times New Roman" w:hAnsi="Times New Roman" w:cs="Times New Roman"/>
            <w:color w:val="0000FF"/>
            <w:sz w:val="24"/>
            <w:szCs w:val="24"/>
            <w:u w:val="single"/>
            <w:lang w:eastAsia="de-DE"/>
          </w:rPr>
          <w:t>Arbeitsb</w:t>
        </w:r>
        <w:r w:rsidRPr="00BB6D9F">
          <w:rPr>
            <w:rFonts w:ascii="Times New Roman" w:eastAsia="Times New Roman" w:hAnsi="Times New Roman" w:cs="Times New Roman"/>
            <w:color w:val="0000FF"/>
            <w:sz w:val="24"/>
            <w:szCs w:val="24"/>
            <w:u w:val="single"/>
            <w:lang w:eastAsia="de-DE"/>
          </w:rPr>
          <w:t>l</w:t>
        </w:r>
        <w:r w:rsidRPr="00BB6D9F">
          <w:rPr>
            <w:rFonts w:ascii="Times New Roman" w:eastAsia="Times New Roman" w:hAnsi="Times New Roman" w:cs="Times New Roman"/>
            <w:color w:val="0000FF"/>
            <w:sz w:val="24"/>
            <w:szCs w:val="24"/>
            <w:u w:val="single"/>
            <w:lang w:eastAsia="de-DE"/>
          </w:rPr>
          <w:t>att 01</w:t>
        </w:r>
      </w:hyperlink>
      <w:r>
        <w:rPr>
          <w:rFonts w:ascii="Times New Roman" w:eastAsia="Times New Roman" w:hAnsi="Times New Roman" w:cs="Times New Roman"/>
          <w:sz w:val="24"/>
          <w:szCs w:val="24"/>
          <w:lang w:eastAsia="de-DE"/>
        </w:rPr>
        <w:tab/>
      </w:r>
      <w:hyperlink r:id="rId7" w:history="1">
        <w:r w:rsidRPr="00BB6D9F">
          <w:rPr>
            <w:rFonts w:ascii="Times New Roman" w:eastAsia="Times New Roman" w:hAnsi="Times New Roman" w:cs="Times New Roman"/>
            <w:color w:val="0000FF"/>
            <w:sz w:val="24"/>
            <w:szCs w:val="24"/>
            <w:u w:val="single"/>
            <w:lang w:eastAsia="de-DE"/>
          </w:rPr>
          <w:t>Arbeitsblatt 02</w:t>
        </w:r>
      </w:hyperlink>
      <w:r>
        <w:rPr>
          <w:rFonts w:ascii="Times New Roman" w:eastAsia="Times New Roman" w:hAnsi="Times New Roman" w:cs="Times New Roman"/>
          <w:sz w:val="24"/>
          <w:szCs w:val="24"/>
          <w:lang w:eastAsia="de-DE"/>
        </w:rPr>
        <w:tab/>
      </w:r>
      <w:hyperlink r:id="rId8" w:history="1">
        <w:r w:rsidRPr="00BB6D9F">
          <w:rPr>
            <w:rFonts w:ascii="Times New Roman" w:eastAsia="Times New Roman" w:hAnsi="Times New Roman" w:cs="Times New Roman"/>
            <w:color w:val="0000FF"/>
            <w:sz w:val="24"/>
            <w:szCs w:val="24"/>
            <w:u w:val="single"/>
            <w:lang w:eastAsia="de-DE"/>
          </w:rPr>
          <w:t>Arbeitsblatt 03</w:t>
        </w:r>
      </w:hyperlink>
      <w:r>
        <w:rPr>
          <w:rFonts w:ascii="Times New Roman" w:eastAsia="Times New Roman" w:hAnsi="Times New Roman" w:cs="Times New Roman"/>
          <w:sz w:val="24"/>
          <w:szCs w:val="24"/>
          <w:lang w:eastAsia="de-DE"/>
        </w:rPr>
        <w:tab/>
      </w:r>
      <w:hyperlink r:id="rId9" w:history="1">
        <w:r w:rsidRPr="00BB6D9F">
          <w:rPr>
            <w:rFonts w:ascii="Times New Roman" w:eastAsia="Times New Roman" w:hAnsi="Times New Roman" w:cs="Times New Roman"/>
            <w:color w:val="0000FF"/>
            <w:sz w:val="24"/>
            <w:szCs w:val="24"/>
            <w:u w:val="single"/>
            <w:lang w:eastAsia="de-DE"/>
          </w:rPr>
          <w:t>Arbeitsblatt 04</w:t>
        </w:r>
      </w:hyperlink>
      <w:bookmarkStart w:id="0" w:name="_GoBack"/>
      <w:bookmarkEnd w:id="0"/>
    </w:p>
    <w:p w:rsidR="001A6739" w:rsidRPr="00BB6D9F" w:rsidRDefault="001A6739" w:rsidP="001A6739">
      <w:pPr>
        <w:spacing w:before="100" w:beforeAutospacing="1" w:after="100" w:afterAutospacing="1"/>
        <w:rPr>
          <w:rFonts w:ascii="Times New Roman" w:eastAsia="Times New Roman" w:hAnsi="Times New Roman" w:cs="Times New Roman"/>
          <w:sz w:val="24"/>
          <w:szCs w:val="24"/>
          <w:lang w:eastAsia="de-DE"/>
        </w:rPr>
      </w:pPr>
      <w:hyperlink r:id="rId10" w:history="1">
        <w:r w:rsidRPr="00BB6D9F">
          <w:rPr>
            <w:rFonts w:ascii="Times New Roman" w:eastAsia="Times New Roman" w:hAnsi="Times New Roman" w:cs="Times New Roman"/>
            <w:color w:val="0000FF"/>
            <w:sz w:val="24"/>
            <w:szCs w:val="24"/>
            <w:u w:val="single"/>
            <w:lang w:eastAsia="de-DE"/>
          </w:rPr>
          <w:t>Arbeitsblatt 05</w:t>
        </w:r>
      </w:hyperlink>
      <w:r>
        <w:rPr>
          <w:rFonts w:ascii="Times New Roman" w:eastAsia="Times New Roman" w:hAnsi="Times New Roman" w:cs="Times New Roman"/>
          <w:sz w:val="24"/>
          <w:szCs w:val="24"/>
          <w:lang w:eastAsia="de-DE"/>
        </w:rPr>
        <w:tab/>
      </w:r>
      <w:hyperlink r:id="rId11" w:history="1">
        <w:r w:rsidRPr="00BB6D9F">
          <w:rPr>
            <w:rFonts w:ascii="Times New Roman" w:eastAsia="Times New Roman" w:hAnsi="Times New Roman" w:cs="Times New Roman"/>
            <w:color w:val="0000FF"/>
            <w:sz w:val="24"/>
            <w:szCs w:val="24"/>
            <w:u w:val="single"/>
            <w:lang w:eastAsia="de-DE"/>
          </w:rPr>
          <w:t>Lösungsvorschläge</w:t>
        </w:r>
      </w:hyperlink>
      <w:r>
        <w:rPr>
          <w:rFonts w:ascii="Times New Roman" w:eastAsia="Times New Roman" w:hAnsi="Times New Roman" w:cs="Times New Roman"/>
          <w:sz w:val="24"/>
          <w:szCs w:val="24"/>
          <w:lang w:eastAsia="de-DE"/>
        </w:rPr>
        <w:tab/>
      </w:r>
      <w:hyperlink r:id="rId12" w:history="1">
        <w:r w:rsidRPr="00BB6D9F">
          <w:rPr>
            <w:rFonts w:ascii="Times New Roman" w:eastAsia="Times New Roman" w:hAnsi="Times New Roman" w:cs="Times New Roman"/>
            <w:color w:val="0000FF"/>
            <w:sz w:val="24"/>
            <w:szCs w:val="24"/>
            <w:u w:val="single"/>
            <w:lang w:eastAsia="de-DE"/>
          </w:rPr>
          <w:t>Kommentartext</w:t>
        </w:r>
      </w:hyperlink>
      <w:r>
        <w:rPr>
          <w:rFonts w:ascii="Times New Roman" w:eastAsia="Times New Roman" w:hAnsi="Times New Roman" w:cs="Times New Roman"/>
          <w:sz w:val="24"/>
          <w:szCs w:val="24"/>
          <w:lang w:eastAsia="de-DE"/>
        </w:rPr>
        <w:tab/>
      </w:r>
      <w:hyperlink r:id="rId13" w:history="1">
        <w:r w:rsidRPr="00BB6D9F">
          <w:rPr>
            <w:rFonts w:ascii="Times New Roman" w:eastAsia="Times New Roman" w:hAnsi="Times New Roman" w:cs="Times New Roman"/>
            <w:color w:val="0000FF"/>
            <w:sz w:val="24"/>
            <w:szCs w:val="24"/>
            <w:u w:val="single"/>
            <w:lang w:eastAsia="de-DE"/>
          </w:rPr>
          <w:t>Glossar</w:t>
        </w:r>
      </w:hyperlink>
    </w:p>
    <w:p w:rsidR="001A6739" w:rsidRDefault="001A6739" w:rsidP="001A6739"/>
    <w:p w:rsidR="001A6739" w:rsidRPr="00BB6D9F" w:rsidRDefault="001A6739" w:rsidP="001A6739">
      <w:pPr>
        <w:spacing w:before="100" w:beforeAutospacing="1" w:after="100" w:afterAutospacing="1"/>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Wir empfehlen z</w:t>
      </w:r>
      <w:r w:rsidRPr="00BB6D9F">
        <w:rPr>
          <w:rFonts w:ascii="Times New Roman" w:eastAsia="Times New Roman" w:hAnsi="Times New Roman" w:cs="Times New Roman"/>
          <w:sz w:val="24"/>
          <w:szCs w:val="24"/>
          <w:lang w:eastAsia="de-DE"/>
        </w:rPr>
        <w:t>um Inhalt des Unterrichtsmediums folgende Links zur weiterführenden Internetrecherche:</w:t>
      </w:r>
    </w:p>
    <w:p w:rsidR="001A6739" w:rsidRPr="00BB6D9F" w:rsidRDefault="001A6739" w:rsidP="001A6739">
      <w:pPr>
        <w:spacing w:before="100" w:beforeAutospacing="1" w:after="100" w:afterAutospacing="1"/>
        <w:rPr>
          <w:rFonts w:ascii="Times New Roman" w:eastAsia="Times New Roman" w:hAnsi="Times New Roman" w:cs="Times New Roman"/>
          <w:sz w:val="24"/>
          <w:szCs w:val="24"/>
          <w:lang w:eastAsia="de-DE"/>
        </w:rPr>
      </w:pPr>
      <w:hyperlink r:id="rId14" w:history="1">
        <w:r w:rsidRPr="00BB6D9F">
          <w:rPr>
            <w:rFonts w:ascii="Times New Roman" w:eastAsia="Times New Roman" w:hAnsi="Times New Roman" w:cs="Times New Roman"/>
            <w:color w:val="0000FF"/>
            <w:sz w:val="24"/>
            <w:szCs w:val="24"/>
            <w:u w:val="single"/>
            <w:lang w:eastAsia="de-DE"/>
          </w:rPr>
          <w:t>Klicksafe: Verletzendes Online-Verhalten</w:t>
        </w:r>
      </w:hyperlink>
      <w:r w:rsidRPr="00BB6D9F">
        <w:rPr>
          <w:rFonts w:ascii="Times New Roman" w:eastAsia="Times New Roman" w:hAnsi="Times New Roman" w:cs="Times New Roman"/>
          <w:sz w:val="24"/>
          <w:szCs w:val="24"/>
          <w:lang w:eastAsia="de-DE"/>
        </w:rPr>
        <w:br/>
      </w:r>
      <w:hyperlink r:id="rId15" w:history="1">
        <w:r w:rsidRPr="00BB6D9F">
          <w:rPr>
            <w:rFonts w:ascii="Times New Roman" w:eastAsia="Times New Roman" w:hAnsi="Times New Roman" w:cs="Times New Roman"/>
            <w:color w:val="0000FF"/>
            <w:sz w:val="24"/>
            <w:szCs w:val="24"/>
            <w:u w:val="single"/>
            <w:lang w:eastAsia="de-DE"/>
          </w:rPr>
          <w:t>Klicksafe: Cybermobbing</w:t>
        </w:r>
      </w:hyperlink>
      <w:r w:rsidRPr="00BB6D9F">
        <w:rPr>
          <w:rFonts w:ascii="Times New Roman" w:eastAsia="Times New Roman" w:hAnsi="Times New Roman" w:cs="Times New Roman"/>
          <w:sz w:val="24"/>
          <w:szCs w:val="24"/>
          <w:lang w:eastAsia="de-DE"/>
        </w:rPr>
        <w:br/>
      </w:r>
      <w:hyperlink r:id="rId16" w:history="1">
        <w:r w:rsidRPr="00BB6D9F">
          <w:rPr>
            <w:rFonts w:ascii="Times New Roman" w:eastAsia="Times New Roman" w:hAnsi="Times New Roman" w:cs="Times New Roman"/>
            <w:color w:val="0000FF"/>
            <w:sz w:val="24"/>
            <w:szCs w:val="24"/>
            <w:u w:val="single"/>
            <w:lang w:eastAsia="de-DE"/>
          </w:rPr>
          <w:t>Bundesministerium für Familie, Frauen, Senioren und Jugend: Was kann ich dagegen tun?</w:t>
        </w:r>
      </w:hyperlink>
      <w:r w:rsidRPr="00BB6D9F">
        <w:rPr>
          <w:rFonts w:ascii="Times New Roman" w:eastAsia="Times New Roman" w:hAnsi="Times New Roman" w:cs="Times New Roman"/>
          <w:sz w:val="24"/>
          <w:szCs w:val="24"/>
          <w:lang w:eastAsia="de-DE"/>
        </w:rPr>
        <w:br/>
      </w:r>
      <w:hyperlink r:id="rId17" w:history="1">
        <w:r w:rsidRPr="00BB6D9F">
          <w:rPr>
            <w:rFonts w:ascii="Times New Roman" w:eastAsia="Times New Roman" w:hAnsi="Times New Roman" w:cs="Times New Roman"/>
            <w:color w:val="0000FF"/>
            <w:sz w:val="24"/>
            <w:szCs w:val="24"/>
            <w:u w:val="single"/>
            <w:lang w:eastAsia="de-DE"/>
          </w:rPr>
          <w:t>Deutscher Anwaltsverein: Was gilt bei Beleidigungen im Internet?</w:t>
        </w:r>
      </w:hyperlink>
      <w:r w:rsidRPr="00BB6D9F">
        <w:rPr>
          <w:rFonts w:ascii="Times New Roman" w:eastAsia="Times New Roman" w:hAnsi="Times New Roman" w:cs="Times New Roman"/>
          <w:sz w:val="24"/>
          <w:szCs w:val="24"/>
          <w:lang w:eastAsia="de-DE"/>
        </w:rPr>
        <w:br/>
      </w:r>
      <w:hyperlink r:id="rId18" w:history="1">
        <w:r w:rsidRPr="00BB6D9F">
          <w:rPr>
            <w:rFonts w:ascii="Times New Roman" w:eastAsia="Times New Roman" w:hAnsi="Times New Roman" w:cs="Times New Roman"/>
            <w:color w:val="0000FF"/>
            <w:sz w:val="24"/>
            <w:szCs w:val="24"/>
            <w:u w:val="single"/>
            <w:lang w:eastAsia="de-DE"/>
          </w:rPr>
          <w:t>Gemeinnütziger Verein Lilli.ch: Verhaltensregeln im Internet</w:t>
        </w:r>
      </w:hyperlink>
      <w:r w:rsidRPr="00BB6D9F">
        <w:rPr>
          <w:rFonts w:ascii="Times New Roman" w:eastAsia="Times New Roman" w:hAnsi="Times New Roman" w:cs="Times New Roman"/>
          <w:sz w:val="24"/>
          <w:szCs w:val="24"/>
          <w:lang w:eastAsia="de-DE"/>
        </w:rPr>
        <w:br/>
      </w:r>
      <w:hyperlink r:id="rId19" w:history="1">
        <w:proofErr w:type="spellStart"/>
        <w:r w:rsidRPr="00BB6D9F">
          <w:rPr>
            <w:rFonts w:ascii="Times New Roman" w:eastAsia="Times New Roman" w:hAnsi="Times New Roman" w:cs="Times New Roman"/>
            <w:color w:val="0000FF"/>
            <w:sz w:val="24"/>
            <w:szCs w:val="24"/>
            <w:u w:val="single"/>
            <w:lang w:eastAsia="de-DE"/>
          </w:rPr>
          <w:t>Bitkom</w:t>
        </w:r>
        <w:proofErr w:type="spellEnd"/>
        <w:r w:rsidRPr="00BB6D9F">
          <w:rPr>
            <w:rFonts w:ascii="Times New Roman" w:eastAsia="Times New Roman" w:hAnsi="Times New Roman" w:cs="Times New Roman"/>
            <w:color w:val="0000FF"/>
            <w:sz w:val="24"/>
            <w:szCs w:val="24"/>
            <w:u w:val="single"/>
            <w:lang w:eastAsia="de-DE"/>
          </w:rPr>
          <w:t>: Hasskommentare</w:t>
        </w:r>
      </w:hyperlink>
      <w:r w:rsidRPr="00BB6D9F">
        <w:rPr>
          <w:rFonts w:ascii="Times New Roman" w:eastAsia="Times New Roman" w:hAnsi="Times New Roman" w:cs="Times New Roman"/>
          <w:sz w:val="24"/>
          <w:szCs w:val="24"/>
          <w:lang w:eastAsia="de-DE"/>
        </w:rPr>
        <w:br/>
      </w:r>
      <w:hyperlink r:id="rId20" w:history="1">
        <w:r w:rsidRPr="00BB6D9F">
          <w:rPr>
            <w:rFonts w:ascii="Times New Roman" w:eastAsia="Times New Roman" w:hAnsi="Times New Roman" w:cs="Times New Roman"/>
            <w:color w:val="0000FF"/>
            <w:sz w:val="24"/>
            <w:szCs w:val="24"/>
            <w:u w:val="single"/>
            <w:lang w:eastAsia="de-DE"/>
          </w:rPr>
          <w:t>Initiative #</w:t>
        </w:r>
        <w:proofErr w:type="spellStart"/>
        <w:r w:rsidRPr="00BB6D9F">
          <w:rPr>
            <w:rFonts w:ascii="Times New Roman" w:eastAsia="Times New Roman" w:hAnsi="Times New Roman" w:cs="Times New Roman"/>
            <w:color w:val="0000FF"/>
            <w:sz w:val="24"/>
            <w:szCs w:val="24"/>
            <w:u w:val="single"/>
            <w:lang w:eastAsia="de-DE"/>
          </w:rPr>
          <w:t>NichtEgal</w:t>
        </w:r>
        <w:proofErr w:type="spellEnd"/>
        <w:r w:rsidRPr="00BB6D9F">
          <w:rPr>
            <w:rFonts w:ascii="Times New Roman" w:eastAsia="Times New Roman" w:hAnsi="Times New Roman" w:cs="Times New Roman"/>
            <w:color w:val="0000FF"/>
            <w:sz w:val="24"/>
            <w:szCs w:val="24"/>
            <w:u w:val="single"/>
            <w:lang w:eastAsia="de-DE"/>
          </w:rPr>
          <w:t xml:space="preserve"> – Workshops für Schulen</w:t>
        </w:r>
      </w:hyperlink>
      <w:r w:rsidRPr="00BB6D9F">
        <w:rPr>
          <w:rFonts w:ascii="Times New Roman" w:eastAsia="Times New Roman" w:hAnsi="Times New Roman" w:cs="Times New Roman"/>
          <w:sz w:val="24"/>
          <w:szCs w:val="24"/>
          <w:lang w:eastAsia="de-DE"/>
        </w:rPr>
        <w:br/>
      </w:r>
      <w:hyperlink r:id="rId21" w:history="1">
        <w:r w:rsidRPr="00BB6D9F">
          <w:rPr>
            <w:rFonts w:ascii="Times New Roman" w:eastAsia="Times New Roman" w:hAnsi="Times New Roman" w:cs="Times New Roman"/>
            <w:color w:val="0000FF"/>
            <w:sz w:val="24"/>
            <w:szCs w:val="24"/>
            <w:u w:val="single"/>
            <w:lang w:eastAsia="de-DE"/>
          </w:rPr>
          <w:t>Nummer gegen Kummer: Jugend- und Kindertelefon</w:t>
        </w:r>
      </w:hyperlink>
      <w:r w:rsidRPr="00BB6D9F">
        <w:rPr>
          <w:rFonts w:ascii="Times New Roman" w:eastAsia="Times New Roman" w:hAnsi="Times New Roman" w:cs="Times New Roman"/>
          <w:sz w:val="24"/>
          <w:szCs w:val="24"/>
          <w:lang w:eastAsia="de-DE"/>
        </w:rPr>
        <w:br/>
      </w:r>
      <w:hyperlink r:id="rId22" w:history="1">
        <w:r w:rsidRPr="00BB6D9F">
          <w:rPr>
            <w:rFonts w:ascii="Times New Roman" w:eastAsia="Times New Roman" w:hAnsi="Times New Roman" w:cs="Times New Roman"/>
            <w:color w:val="0000FF"/>
            <w:sz w:val="24"/>
            <w:szCs w:val="24"/>
            <w:u w:val="single"/>
            <w:lang w:eastAsia="de-DE"/>
          </w:rPr>
          <w:t>Polizeiliche Kriminalprävention: Gefahren im Netz – Cybermobbing</w:t>
        </w:r>
      </w:hyperlink>
    </w:p>
    <w:p w:rsidR="001A6739" w:rsidRDefault="001A6739" w:rsidP="001A6739"/>
    <w:p w:rsidR="00414711" w:rsidRDefault="00414711"/>
    <w:p w:rsidR="00414711" w:rsidRDefault="00414711"/>
    <w:p w:rsidR="00414711" w:rsidRDefault="00414711"/>
    <w:sectPr w:rsidR="00414711" w:rsidSect="00C624F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711"/>
    <w:rsid w:val="001A6739"/>
    <w:rsid w:val="00414711"/>
    <w:rsid w:val="00BC1F60"/>
    <w:rsid w:val="00C624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C8D71"/>
  <w15:chartTrackingRefBased/>
  <w15:docId w15:val="{2D47BB0A-4D3A-45B9-8EF0-2DA5FFE14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414711"/>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14711"/>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414711"/>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309222">
      <w:bodyDiv w:val="1"/>
      <w:marLeft w:val="0"/>
      <w:marRight w:val="0"/>
      <w:marTop w:val="0"/>
      <w:marBottom w:val="0"/>
      <w:divBdr>
        <w:top w:val="none" w:sz="0" w:space="0" w:color="auto"/>
        <w:left w:val="none" w:sz="0" w:space="0" w:color="auto"/>
        <w:bottom w:val="none" w:sz="0" w:space="0" w:color="auto"/>
        <w:right w:val="none" w:sz="0" w:space="0" w:color="auto"/>
      </w:divBdr>
      <w:divsChild>
        <w:div w:id="1169249236">
          <w:marLeft w:val="0"/>
          <w:marRight w:val="0"/>
          <w:marTop w:val="0"/>
          <w:marBottom w:val="0"/>
          <w:divBdr>
            <w:top w:val="none" w:sz="0" w:space="0" w:color="auto"/>
            <w:left w:val="none" w:sz="0" w:space="0" w:color="auto"/>
            <w:bottom w:val="none" w:sz="0" w:space="0" w:color="auto"/>
            <w:right w:val="none" w:sz="0" w:space="0" w:color="auto"/>
          </w:divBdr>
        </w:div>
        <w:div w:id="271088089">
          <w:marLeft w:val="0"/>
          <w:marRight w:val="0"/>
          <w:marTop w:val="0"/>
          <w:marBottom w:val="0"/>
          <w:divBdr>
            <w:top w:val="none" w:sz="0" w:space="0" w:color="auto"/>
            <w:left w:val="none" w:sz="0" w:space="0" w:color="auto"/>
            <w:bottom w:val="none" w:sz="0" w:space="0" w:color="auto"/>
            <w:right w:val="none" w:sz="0" w:space="0" w:color="auto"/>
          </w:divBdr>
        </w:div>
      </w:divsChild>
    </w:div>
    <w:div w:id="1274170132">
      <w:bodyDiv w:val="1"/>
      <w:marLeft w:val="0"/>
      <w:marRight w:val="0"/>
      <w:marTop w:val="0"/>
      <w:marBottom w:val="0"/>
      <w:divBdr>
        <w:top w:val="none" w:sz="0" w:space="0" w:color="auto"/>
        <w:left w:val="none" w:sz="0" w:space="0" w:color="auto"/>
        <w:bottom w:val="none" w:sz="0" w:space="0" w:color="auto"/>
        <w:right w:val="none" w:sz="0" w:space="0" w:color="auto"/>
      </w:divBdr>
    </w:div>
    <w:div w:id="162125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dactmedia.eu/wp-content/uploads/2019/05/55501026_ab03.pdf" TargetMode="External"/><Relationship Id="rId13" Type="http://schemas.openxmlformats.org/officeDocument/2006/relationships/hyperlink" Target="https://didactmedia.eu/wp-content/uploads/2019/05/55501026_glossar.pdf" TargetMode="External"/><Relationship Id="rId18" Type="http://schemas.openxmlformats.org/officeDocument/2006/relationships/hyperlink" Target="https://www.lilli.ch/kein_cyberbullying_cybermobbing_machen" TargetMode="External"/><Relationship Id="rId3" Type="http://schemas.openxmlformats.org/officeDocument/2006/relationships/webSettings" Target="webSettings.xml"/><Relationship Id="rId21" Type="http://schemas.openxmlformats.org/officeDocument/2006/relationships/hyperlink" Target="https://www.nummergegenkummer.de/kinder-und-jugendtelefon.html" TargetMode="External"/><Relationship Id="rId7" Type="http://schemas.openxmlformats.org/officeDocument/2006/relationships/hyperlink" Target="https://didactmedia.eu/wp-content/uploads/2019/05/55501026_ab02.pdf" TargetMode="External"/><Relationship Id="rId12" Type="http://schemas.openxmlformats.org/officeDocument/2006/relationships/hyperlink" Target="https://didactmedia.eu/wp-content/uploads/2019/05/55501026_kommentartext.pdf" TargetMode="External"/><Relationship Id="rId17" Type="http://schemas.openxmlformats.org/officeDocument/2006/relationships/hyperlink" Target="https://anwaltauskunft.de/magazin/leben/internet-neue-medien/was-gilt-bei-beleidigungen-im-internet" TargetMode="External"/><Relationship Id="rId2" Type="http://schemas.openxmlformats.org/officeDocument/2006/relationships/settings" Target="settings.xml"/><Relationship Id="rId16" Type="http://schemas.openxmlformats.org/officeDocument/2006/relationships/hyperlink" Target="https://www.bmfsfj.de/bmfsfj/themen/kinder-und-jugend/medienkompetenz/was-kann-ich-dagegen-tun-/86486" TargetMode="External"/><Relationship Id="rId20" Type="http://schemas.openxmlformats.org/officeDocument/2006/relationships/hyperlink" Target="https://nichtegal.withyoutube.com" TargetMode="External"/><Relationship Id="rId1" Type="http://schemas.openxmlformats.org/officeDocument/2006/relationships/styles" Target="styles.xml"/><Relationship Id="rId6" Type="http://schemas.openxmlformats.org/officeDocument/2006/relationships/hyperlink" Target="https://didactmedia.eu/wp-content/uploads/2019/05/55501026_ab01.pdf" TargetMode="External"/><Relationship Id="rId11" Type="http://schemas.openxmlformats.org/officeDocument/2006/relationships/hyperlink" Target="https://didactmedia.eu/wp-content/uploads/2019/05/55501026_loesungsvorschlaege.pdf"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ww.klicksafe.de/themen/kommunizieren/cyber-mobbing" TargetMode="External"/><Relationship Id="rId23" Type="http://schemas.openxmlformats.org/officeDocument/2006/relationships/fontTable" Target="fontTable.xml"/><Relationship Id="rId10" Type="http://schemas.openxmlformats.org/officeDocument/2006/relationships/hyperlink" Target="https://didactmedia.eu/wp-content/uploads/2019/05/55501026_ab05.pdf" TargetMode="External"/><Relationship Id="rId19" Type="http://schemas.openxmlformats.org/officeDocument/2006/relationships/hyperlink" Target="https://www.bitkom.org/Presse/Presseinformation/Hasskommentare-Jeder-neunte-Internetnutzer-war-selbst-schon-Opfer.html" TargetMode="External"/><Relationship Id="rId4" Type="http://schemas.openxmlformats.org/officeDocument/2006/relationships/hyperlink" Target="https://didactmedia.eu/wp-content/uploads/2019/05/verletzendes-online-verhalten.png" TargetMode="External"/><Relationship Id="rId9" Type="http://schemas.openxmlformats.org/officeDocument/2006/relationships/hyperlink" Target="https://didactmedia.eu/wp-content/uploads/2019/05/55501026_ab04.pdf" TargetMode="External"/><Relationship Id="rId14" Type="http://schemas.openxmlformats.org/officeDocument/2006/relationships/hyperlink" Target="https://www.klicksafe.de/themen/medienethik/verletzendes-online-verhalten" TargetMode="External"/><Relationship Id="rId22" Type="http://schemas.openxmlformats.org/officeDocument/2006/relationships/hyperlink" Target="https://www.polizei-beratung.de/themen-und-tipps/gefahren-im-internet/cybermobbin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3048</Characters>
  <Application>Microsoft Office Word</Application>
  <DocSecurity>0</DocSecurity>
  <Lines>25</Lines>
  <Paragraphs>7</Paragraphs>
  <ScaleCrop>false</ScaleCrop>
  <Company>HP</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Richard Brunner</dc:creator>
  <cp:keywords/>
  <dc:description/>
  <cp:lastModifiedBy>Josef Richard Brunner</cp:lastModifiedBy>
  <cp:revision>3</cp:revision>
  <dcterms:created xsi:type="dcterms:W3CDTF">2020-02-12T15:15:00Z</dcterms:created>
  <dcterms:modified xsi:type="dcterms:W3CDTF">2020-02-12T15:58:00Z</dcterms:modified>
</cp:coreProperties>
</file>